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Start w:id="1" w:name="_GoBack"/>
      <w:bookmarkEnd w:id="0"/>
      <w:bookmarkEnd w:id="1"/>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533508" w:rsidRDefault="00533508">
      <w:pPr>
        <w:pStyle w:val="Heading1"/>
        <w:tabs>
          <w:tab w:val="clear" w:pos="4680"/>
        </w:tabs>
        <w:rPr>
          <w:rFonts w:ascii="Times New Roman" w:hAnsi="Times New Roman"/>
          <w:sz w:val="36"/>
        </w:rPr>
      </w:pPr>
      <w:r>
        <w:rPr>
          <w:rFonts w:ascii="Times New Roman" w:hAnsi="Times New Roman"/>
          <w:sz w:val="36"/>
        </w:rPr>
        <w:t>COUNTY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headerReference w:type="even" r:id="rId7"/>
          <w:footerReference w:type="even" r:id="rId8"/>
          <w:footerReference w:type="default" r:id="rId9"/>
          <w:pgSz w:w="12240" w:h="15840"/>
          <w:pgMar w:top="72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2A323A">
      <w:pPr>
        <w:jc w:val="both"/>
        <w:rPr>
          <w:rFonts w:ascii="Times New Roman" w:hAnsi="Times New Roman"/>
          <w:sz w:val="22"/>
          <w:szCs w:val="22"/>
        </w:rPr>
      </w:pPr>
      <w:r>
        <w:rPr>
          <w:rFonts w:ascii="Times New Roman" w:hAnsi="Times New Roman"/>
          <w:sz w:val="22"/>
          <w:szCs w:val="22"/>
        </w:rPr>
        <w:t xml:space="preserve">Counties may deposit </w:t>
      </w:r>
      <w:r w:rsidR="0012591B" w:rsidRPr="004E2E79">
        <w:rPr>
          <w:rFonts w:ascii="Times New Roman" w:hAnsi="Times New Roman"/>
          <w:sz w:val="22"/>
          <w:szCs w:val="22"/>
        </w:rPr>
        <w:t xml:space="preserve">funds only in financial institutions designated by </w:t>
      </w:r>
      <w:r>
        <w:rPr>
          <w:rFonts w:ascii="Times New Roman" w:hAnsi="Times New Roman"/>
          <w:sz w:val="22"/>
          <w:szCs w:val="22"/>
        </w:rPr>
        <w:t>the county board</w:t>
      </w:r>
      <w:r w:rsidR="0012591B" w:rsidRPr="004E2E79">
        <w:rPr>
          <w:rFonts w:ascii="Times New Roman" w:hAnsi="Times New Roman"/>
          <w:sz w:val="22"/>
          <w:szCs w:val="22"/>
        </w:rPr>
        <w:t xml:space="preserve">.  The </w:t>
      </w:r>
      <w:r>
        <w:rPr>
          <w:rFonts w:ascii="Times New Roman" w:hAnsi="Times New Roman"/>
          <w:sz w:val="22"/>
          <w:szCs w:val="22"/>
        </w:rPr>
        <w:t>board may</w:t>
      </w:r>
      <w:r w:rsidR="0012591B" w:rsidRPr="004E2E79">
        <w:rPr>
          <w:rFonts w:ascii="Times New Roman" w:hAnsi="Times New Roman"/>
          <w:sz w:val="22"/>
          <w:szCs w:val="22"/>
        </w:rPr>
        <w:t xml:space="preserve"> authorize </w:t>
      </w:r>
      <w:r>
        <w:rPr>
          <w:rFonts w:ascii="Times New Roman" w:hAnsi="Times New Roman"/>
          <w:sz w:val="22"/>
          <w:szCs w:val="22"/>
        </w:rPr>
        <w:t>the county</w:t>
      </w:r>
      <w:r w:rsidR="0012591B" w:rsidRPr="004E2E79">
        <w:rPr>
          <w:rFonts w:ascii="Times New Roman" w:hAnsi="Times New Roman"/>
          <w:sz w:val="22"/>
          <w:szCs w:val="22"/>
        </w:rPr>
        <w:t xml:space="preserve"> treasurer or chief financial officer to make such designations.  </w:t>
      </w:r>
      <w:r>
        <w:rPr>
          <w:rFonts w:ascii="Times New Roman" w:hAnsi="Times New Roman"/>
          <w:sz w:val="22"/>
          <w:szCs w:val="22"/>
        </w:rPr>
        <w:t>All county funds on deposit must be protected by federal deposit insurance, corporate surety bond or assigned collateral.</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E452A">
        <w:rPr>
          <w:rFonts w:ascii="Times New Roman" w:hAnsi="Times New Roman"/>
          <w:sz w:val="22"/>
          <w:szCs w:val="22"/>
        </w:rPr>
        <w:t xml:space="preserve">included </w:t>
      </w:r>
      <w:r w:rsidR="00391288">
        <w:rPr>
          <w:rFonts w:ascii="Times New Roman" w:hAnsi="Times New Roman"/>
          <w:sz w:val="22"/>
          <w:szCs w:val="22"/>
        </w:rPr>
        <w:t>Counties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 subd. 2.</w:t>
      </w:r>
      <w:r w:rsidR="00DF1F63" w:rsidRPr="004E2E79">
        <w:rPr>
          <w:rFonts w:ascii="Times New Roman" w:hAnsi="Times New Roman"/>
          <w:sz w:val="22"/>
          <w:szCs w:val="22"/>
        </w:rPr>
        <w:t xml:space="preserve">  This section does not apply to entities whose investment authority is specified under Minn. Stat. ch. 11A</w:t>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 subd. 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 xml:space="preserve">When auditing a </w:t>
      </w:r>
      <w:r w:rsidR="00391288">
        <w:rPr>
          <w:rFonts w:ascii="Times New Roman" w:hAnsi="Times New Roman"/>
          <w:sz w:val="22"/>
          <w:szCs w:val="22"/>
        </w:rPr>
        <w:t>County</w:t>
      </w:r>
      <w:r>
        <w:rPr>
          <w:rFonts w:ascii="Times New Roman" w:hAnsi="Times New Roman"/>
          <w:sz w:val="22"/>
          <w:szCs w:val="22"/>
        </w:rPr>
        <w:t>,</w:t>
      </w:r>
      <w:r w:rsidR="0012591B" w:rsidRPr="004E2E79">
        <w:rPr>
          <w:rFonts w:ascii="Times New Roman" w:hAnsi="Times New Roman"/>
          <w:sz w:val="22"/>
          <w:szCs w:val="22"/>
        </w:rPr>
        <w:t xml:space="preserve"> complete this section to determine if the </w:t>
      </w:r>
      <w:r w:rsidR="00391288">
        <w:rPr>
          <w:rFonts w:ascii="Times New Roman" w:hAnsi="Times New Roman"/>
          <w:sz w:val="22"/>
          <w:szCs w:val="22"/>
        </w:rPr>
        <w:t>County</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AD4095">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 45) to employees or officers after their termination of service shall be invested and held as provided in Minn. Stat. § 471.6175.</w:t>
      </w:r>
    </w:p>
    <w:p w:rsidR="0012591B" w:rsidRPr="004E2E79"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1121" w:type="dxa"/>
        <w:tblLayout w:type="fixed"/>
        <w:tblLook w:val="0000" w:firstRow="0" w:lastRow="0" w:firstColumn="0" w:lastColumn="0" w:noHBand="0" w:noVBand="0"/>
      </w:tblPr>
      <w:tblGrid>
        <w:gridCol w:w="1297"/>
        <w:gridCol w:w="491"/>
        <w:gridCol w:w="646"/>
        <w:gridCol w:w="399"/>
        <w:gridCol w:w="5915"/>
        <w:gridCol w:w="610"/>
        <w:gridCol w:w="501"/>
        <w:gridCol w:w="1232"/>
        <w:gridCol w:w="30"/>
      </w:tblGrid>
      <w:tr w:rsidR="00622A35" w:rsidRPr="00622A35" w:rsidTr="001C3C52">
        <w:trPr>
          <w:gridAfter w:val="1"/>
          <w:wAfter w:w="30" w:type="dxa"/>
          <w:cantSplit/>
        </w:trPr>
        <w:tc>
          <w:tcPr>
            <w:tcW w:w="11091" w:type="dxa"/>
            <w:gridSpan w:val="8"/>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tcBorders>
          </w:tcPr>
          <w:p w:rsidR="00622A35" w:rsidRPr="00622A35" w:rsidRDefault="00622A35">
            <w:pPr>
              <w:pStyle w:val="Header"/>
              <w:jc w:val="center"/>
              <w:rPr>
                <w:rFonts w:ascii="Times New Roman" w:hAnsi="Times New Roman"/>
                <w:b/>
                <w:bCs/>
              </w:rPr>
            </w:pPr>
          </w:p>
        </w:tc>
        <w:tc>
          <w:tcPr>
            <w:tcW w:w="610" w:type="dxa"/>
            <w:tcBorders>
              <w:top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tcBorders>
          </w:tcPr>
          <w:p w:rsidR="00622A35" w:rsidRPr="00622A35" w:rsidRDefault="00622A35">
            <w:pPr>
              <w:pStyle w:val="Header"/>
              <w:rPr>
                <w:rFonts w:ascii="Times New Roman" w:hAnsi="Times New Roman"/>
              </w:rPr>
            </w:pPr>
          </w:p>
        </w:tc>
        <w:tc>
          <w:tcPr>
            <w:tcW w:w="1262" w:type="dxa"/>
            <w:gridSpan w:val="2"/>
            <w:tcBorders>
              <w:top w:val="single" w:sz="4" w:space="0" w:color="auto"/>
            </w:tcBorders>
          </w:tcPr>
          <w:p w:rsidR="00622A35" w:rsidRPr="00622A35" w:rsidRDefault="00622A35">
            <w:pPr>
              <w:pStyle w:val="Header"/>
              <w:rPr>
                <w:rFonts w:ascii="Times New Roman" w:hAnsi="Times New Roman"/>
              </w:rPr>
            </w:pPr>
          </w:p>
        </w:tc>
      </w:tr>
    </w:tbl>
    <w:p w:rsidR="001C3C52" w:rsidRDefault="001C3C52"/>
    <w:tbl>
      <w:tblPr>
        <w:tblW w:w="11121" w:type="dxa"/>
        <w:tblLayout w:type="fixed"/>
        <w:tblLook w:val="0000" w:firstRow="0" w:lastRow="0" w:firstColumn="0" w:lastColumn="0" w:noHBand="0" w:noVBand="0"/>
      </w:tblPr>
      <w:tblGrid>
        <w:gridCol w:w="1297"/>
        <w:gridCol w:w="491"/>
        <w:gridCol w:w="646"/>
        <w:gridCol w:w="399"/>
        <w:gridCol w:w="5915"/>
        <w:gridCol w:w="610"/>
        <w:gridCol w:w="501"/>
        <w:gridCol w:w="1262"/>
      </w:tblGrid>
      <w:tr w:rsidR="00622A35" w:rsidRPr="00622A35" w:rsidTr="001C3C52">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 and incorporates a financial institution’s cutoff hour established under Minn. Stat. § 336.4-108.  If irrevocable standby letters of credit from Federal Home Loan Banks are used as collateral, the amount must be equal to the amount of the excess deposit at the close of the banking day.</w:t>
            </w:r>
          </w:p>
        </w:tc>
        <w:tc>
          <w:tcPr>
            <w:tcW w:w="61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C3C52">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9360C4" w:rsidRDefault="009360C4">
      <w:pPr>
        <w:sectPr w:rsidR="009360C4" w:rsidSect="009360C4">
          <w:headerReference w:type="default" r:id="rId10"/>
          <w:footerReference w:type="default" r:id="rId11"/>
          <w:footerReference w:type="first" r:id="rId12"/>
          <w:pgSz w:w="12240" w:h="15840" w:code="1"/>
          <w:pgMar w:top="720" w:right="907" w:bottom="720" w:left="720" w:header="720" w:footer="648" w:gutter="0"/>
          <w:pgNumType w:start="1"/>
          <w:cols w:space="720"/>
          <w:titlePg/>
          <w:docGrid w:linePitch="272"/>
        </w:sectPr>
      </w:pPr>
    </w:p>
    <w:p w:rsidR="00391288" w:rsidRPr="00391288" w:rsidRDefault="00391288">
      <w:pPr>
        <w:rPr>
          <w:sz w:val="16"/>
          <w:szCs w:val="16"/>
        </w:rPr>
      </w:pPr>
    </w:p>
    <w:tbl>
      <w:tblPr>
        <w:tblW w:w="1114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262"/>
        <w:gridCol w:w="27"/>
      </w:tblGrid>
      <w:tr w:rsidR="00622A35" w:rsidRPr="00622A35" w:rsidTr="00391288">
        <w:trPr>
          <w:gridAfter w:val="1"/>
          <w:wAfter w:w="27"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96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3.</w:t>
            </w:r>
          </w:p>
        </w:tc>
        <w:tc>
          <w:tcPr>
            <w:tcW w:w="6314" w:type="dxa"/>
            <w:gridSpan w:val="3"/>
            <w:tcBorders>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6314" w:type="dxa"/>
            <w:gridSpan w:val="3"/>
            <w:tcBorders>
              <w:right w:val="single" w:sz="4" w:space="0" w:color="auto"/>
            </w:tcBorders>
          </w:tcPr>
          <w:p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1C3C52" w:rsidRDefault="00622A35">
            <w:pPr>
              <w:pStyle w:val="Header"/>
              <w:rPr>
                <w:rFonts w:ascii="Times New Roman" w:hAnsi="Times New Roman"/>
                <w:sz w:val="18"/>
                <w:szCs w:val="18"/>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6314" w:type="dxa"/>
            <w:gridSpan w:val="3"/>
            <w:tcBorders>
              <w:right w:val="single" w:sz="4" w:space="0" w:color="auto"/>
            </w:tcBorders>
          </w:tcPr>
          <w:p w:rsidR="00622A35" w:rsidRP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31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gridAfter w:val="1"/>
          <w:wAfter w:w="27" w:type="dxa"/>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tcBorders>
          </w:tcPr>
          <w:p w:rsidR="00622A35" w:rsidRPr="00622A35" w:rsidRDefault="00622A35">
            <w:pPr>
              <w:pStyle w:val="Header"/>
              <w:rPr>
                <w:rFonts w:ascii="Times New Roman" w:hAnsi="Times New Roman"/>
              </w:rPr>
            </w:pPr>
          </w:p>
        </w:tc>
        <w:tc>
          <w:tcPr>
            <w:tcW w:w="610" w:type="dxa"/>
            <w:gridSpan w:val="2"/>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81"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9360C4" w:rsidRDefault="009360C4"/>
    <w:p w:rsidR="009360C4" w:rsidRDefault="009360C4">
      <w:r>
        <w:br w:type="page"/>
      </w:r>
    </w:p>
    <w:p w:rsidR="00391288" w:rsidRDefault="00391288"/>
    <w:tbl>
      <w:tblPr>
        <w:tblW w:w="11148" w:type="dxa"/>
        <w:tblLayout w:type="fixed"/>
        <w:tblLook w:val="0000" w:firstRow="0" w:lastRow="0" w:firstColumn="0" w:lastColumn="0" w:noHBand="0" w:noVBand="0"/>
      </w:tblPr>
      <w:tblGrid>
        <w:gridCol w:w="1297"/>
        <w:gridCol w:w="491"/>
        <w:gridCol w:w="480"/>
        <w:gridCol w:w="399"/>
        <w:gridCol w:w="6081"/>
        <w:gridCol w:w="600"/>
        <w:gridCol w:w="470"/>
        <w:gridCol w:w="10"/>
        <w:gridCol w:w="1320"/>
      </w:tblGrid>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 subd.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39128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391288" w:rsidRPr="00391288" w:rsidRDefault="00391288">
      <w:pPr>
        <w:rPr>
          <w:sz w:val="16"/>
          <w:szCs w:val="16"/>
        </w:rPr>
      </w:pPr>
      <w:r>
        <w:br w:type="page"/>
      </w:r>
    </w:p>
    <w:tbl>
      <w:tblPr>
        <w:tblW w:w="11148" w:type="dxa"/>
        <w:tblLayout w:type="fixed"/>
        <w:tblLook w:val="0000" w:firstRow="0" w:lastRow="0" w:firstColumn="0" w:lastColumn="0" w:noHBand="0" w:noVBand="0"/>
      </w:tblPr>
      <w:tblGrid>
        <w:gridCol w:w="1297"/>
        <w:gridCol w:w="491"/>
        <w:gridCol w:w="480"/>
        <w:gridCol w:w="6480"/>
        <w:gridCol w:w="600"/>
        <w:gridCol w:w="470"/>
        <w:gridCol w:w="1330"/>
      </w:tblGrid>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 and incorporates a financial institution’s cutoff hour established under Minn. Stat. § 336.4-108.</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6740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6740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D67403" w:rsidRDefault="00D67403"/>
    <w:tbl>
      <w:tblPr>
        <w:tblW w:w="11148" w:type="dxa"/>
        <w:tblLayout w:type="fixed"/>
        <w:tblLook w:val="0000" w:firstRow="0" w:lastRow="0" w:firstColumn="0" w:lastColumn="0" w:noHBand="0" w:noVBand="0"/>
      </w:tblPr>
      <w:tblGrid>
        <w:gridCol w:w="1297"/>
        <w:gridCol w:w="491"/>
        <w:gridCol w:w="480"/>
        <w:gridCol w:w="399"/>
        <w:gridCol w:w="6081"/>
        <w:gridCol w:w="600"/>
        <w:gridCol w:w="470"/>
        <w:gridCol w:w="1330"/>
      </w:tblGrid>
      <w:tr w:rsidR="00622A35" w:rsidRPr="00622A35" w:rsidTr="00DE079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8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tbl>
      <w:tblPr>
        <w:tblW w:w="11148" w:type="dxa"/>
        <w:tblLayout w:type="fixed"/>
        <w:tblLook w:val="0000" w:firstRow="0" w:lastRow="0" w:firstColumn="0" w:lastColumn="0" w:noHBand="0" w:noVBand="0"/>
      </w:tblPr>
      <w:tblGrid>
        <w:gridCol w:w="1297"/>
        <w:gridCol w:w="491"/>
        <w:gridCol w:w="480"/>
        <w:gridCol w:w="399"/>
        <w:gridCol w:w="473"/>
        <w:gridCol w:w="5608"/>
        <w:gridCol w:w="600"/>
        <w:gridCol w:w="470"/>
        <w:gridCol w:w="1330"/>
      </w:tblGrid>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6081" w:type="dxa"/>
            <w:gridSpan w:val="2"/>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rsidR="00E42E86" w:rsidRPr="00622A35"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608"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960"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 (see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960"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96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96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878AB" w:rsidP="004878AB">
            <w:pPr>
              <w:pStyle w:val="Header"/>
              <w:jc w:val="center"/>
              <w:rPr>
                <w:rFonts w:ascii="Times New Roman" w:hAnsi="Times New Roman"/>
              </w:rPr>
            </w:pPr>
            <w:r w:rsidRPr="00622A35">
              <w:rPr>
                <w:rFonts w:ascii="Times New Roman" w:hAnsi="Times New Roman"/>
              </w:rPr>
              <w:t>§ 118A.05, subd. 5</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960" w:type="dxa"/>
            <w:gridSpan w:val="4"/>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DE0795">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3"/>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bl>
    <w:p w:rsidR="00391288" w:rsidRDefault="00391288"/>
    <w:p w:rsidR="00391288" w:rsidRDefault="00391288">
      <w:r>
        <w:br w:type="page"/>
      </w:r>
    </w:p>
    <w:tbl>
      <w:tblPr>
        <w:tblW w:w="11148" w:type="dxa"/>
        <w:tblLayout w:type="fixed"/>
        <w:tblLook w:val="0000" w:firstRow="0" w:lastRow="0" w:firstColumn="0" w:lastColumn="0" w:noHBand="0" w:noVBand="0"/>
      </w:tblPr>
      <w:tblGrid>
        <w:gridCol w:w="1297"/>
        <w:gridCol w:w="491"/>
        <w:gridCol w:w="480"/>
        <w:gridCol w:w="399"/>
        <w:gridCol w:w="51"/>
        <w:gridCol w:w="6030"/>
        <w:gridCol w:w="600"/>
        <w:gridCol w:w="470"/>
        <w:gridCol w:w="1330"/>
      </w:tblGrid>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3"/>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6030" w:type="dxa"/>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6030" w:type="dxa"/>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96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96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securities described in Minn. Stat. §§ 118A.04 and 118A.0</w:t>
            </w:r>
            <w:r w:rsidR="006C1BC8">
              <w:rPr>
                <w:rFonts w:ascii="Times New Roman" w:hAnsi="Times New Roman"/>
              </w:rPr>
              <w:t>7, subd. 7</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96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96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1148" w:type="dxa"/>
        <w:tblLayout w:type="fixed"/>
        <w:tblLook w:val="0000" w:firstRow="0" w:lastRow="0" w:firstColumn="0" w:lastColumn="0" w:noHBand="0" w:noVBand="0"/>
      </w:tblPr>
      <w:tblGrid>
        <w:gridCol w:w="1297"/>
        <w:gridCol w:w="491"/>
        <w:gridCol w:w="480"/>
        <w:gridCol w:w="399"/>
        <w:gridCol w:w="6081"/>
        <w:gridCol w:w="600"/>
        <w:gridCol w:w="470"/>
        <w:gridCol w:w="1330"/>
      </w:tblGrid>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96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480" w:type="dxa"/>
            <w:gridSpan w:val="2"/>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BE224B">
              <w:rPr>
                <w:rFonts w:ascii="Times New Roman" w:hAnsi="Times New Roman"/>
              </w:rPr>
              <w:t xml:space="preserve"> </w:t>
            </w: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rsidP="00EE1BCB">
            <w:pPr>
              <w:pStyle w:val="Header"/>
              <w:jc w:val="center"/>
              <w:rPr>
                <w:rFonts w:ascii="Times New Roman" w:hAnsi="Times New Roman"/>
              </w:rPr>
            </w:pPr>
            <w:r w:rsidRPr="00622A35">
              <w:rPr>
                <w:rFonts w:ascii="Times New Roman" w:hAnsi="Times New Roman"/>
              </w:rPr>
              <w:t>subd. 5</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 429.091, subd. 7 (special assessments), 469.178, subd. 5 (tax increment bonds), or 475.61,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p>
          <w:p w:rsidR="00E6606F" w:rsidRDefault="00E6606F" w:rsidP="00622A35">
            <w:pPr>
              <w:pStyle w:val="Header"/>
              <w:jc w:val="center"/>
              <w:rPr>
                <w:rFonts w:ascii="Times New Roman" w:hAnsi="Times New Roman"/>
              </w:rPr>
            </w:pPr>
            <w:r>
              <w:rPr>
                <w:rFonts w:ascii="Times New Roman" w:hAnsi="Times New Roman"/>
              </w:rPr>
              <w:t>§136F.91</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480"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1148" w:type="dxa"/>
        <w:tblLayout w:type="fixed"/>
        <w:tblLook w:val="0000" w:firstRow="0" w:lastRow="0" w:firstColumn="0" w:lastColumn="0" w:noHBand="0" w:noVBand="0"/>
      </w:tblPr>
      <w:tblGrid>
        <w:gridCol w:w="1297"/>
        <w:gridCol w:w="491"/>
        <w:gridCol w:w="480"/>
        <w:gridCol w:w="399"/>
        <w:gridCol w:w="473"/>
        <w:gridCol w:w="5608"/>
        <w:gridCol w:w="600"/>
        <w:gridCol w:w="470"/>
        <w:gridCol w:w="1330"/>
      </w:tblGrid>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96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4"/>
            <w:tcBorders>
              <w:top w:val="single" w:sz="4" w:space="0" w:color="auto"/>
              <w:bottom w:val="single" w:sz="4" w:space="0" w:color="auto"/>
              <w:right w:val="single" w:sz="4" w:space="0" w:color="auto"/>
            </w:tcBorders>
          </w:tcPr>
          <w:p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 subd.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EE1BCB" w:rsidRDefault="00EE1BCB"/>
    <w:tbl>
      <w:tblPr>
        <w:tblW w:w="11148" w:type="dxa"/>
        <w:tblLayout w:type="fixed"/>
        <w:tblLook w:val="0000" w:firstRow="0" w:lastRow="0" w:firstColumn="0" w:lastColumn="0" w:noHBand="0" w:noVBand="0"/>
      </w:tblPr>
      <w:tblGrid>
        <w:gridCol w:w="1297"/>
        <w:gridCol w:w="491"/>
        <w:gridCol w:w="480"/>
        <w:gridCol w:w="399"/>
        <w:gridCol w:w="6081"/>
        <w:gridCol w:w="600"/>
        <w:gridCol w:w="470"/>
        <w:gridCol w:w="1330"/>
      </w:tblGrid>
      <w:tr w:rsidR="00E6606F" w:rsidRPr="00622A35" w:rsidTr="00DE0795">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6081"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DE079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A3572E" w:rsidRDefault="00A3572E">
      <w:pPr>
        <w:rPr>
          <w:sz w:val="12"/>
          <w:szCs w:val="12"/>
        </w:rPr>
      </w:pPr>
    </w:p>
    <w:p w:rsidR="00622A35" w:rsidRPr="00F33BE0" w:rsidRDefault="00A3572E">
      <w:pPr>
        <w:rPr>
          <w:sz w:val="12"/>
          <w:szCs w:val="12"/>
        </w:rPr>
      </w:pPr>
      <w:r>
        <w:rPr>
          <w:sz w:val="12"/>
          <w:szCs w:val="12"/>
        </w:rPr>
        <w:br w:type="page"/>
      </w:r>
    </w:p>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9360C4">
          <w:pgSz w:w="12240" w:h="15840" w:code="1"/>
          <w:pgMar w:top="720" w:right="907" w:bottom="720" w:left="720" w:header="720" w:footer="648" w:gutter="0"/>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3A" w:rsidRDefault="002A323A">
      <w:r>
        <w:separator/>
      </w:r>
    </w:p>
  </w:endnote>
  <w:endnote w:type="continuationSeparator" w:id="0">
    <w:p w:rsidR="002A323A" w:rsidRDefault="002A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3A" w:rsidRDefault="002A323A">
    <w:pPr>
      <w:widowControl w:val="0"/>
      <w:jc w:val="both"/>
    </w:pPr>
    <w:r>
      <w:t>11/03</w:t>
    </w:r>
  </w:p>
  <w:p w:rsidR="002A323A" w:rsidRDefault="002A323A">
    <w:pPr>
      <w:framePr w:w="9360" w:h="302" w:hRule="exact" w:wrap="notBeside" w:vAnchor="page" w:hAnchor="text" w:y="14832"/>
      <w:widowControl w:val="0"/>
      <w:spacing w:line="0" w:lineRule="atLeast"/>
      <w:jc w:val="center"/>
      <w:rPr>
        <w:vanish/>
        <w:sz w:val="26"/>
      </w:rPr>
    </w:pPr>
    <w:r>
      <w:rPr>
        <w:sz w:val="26"/>
      </w:rPr>
      <w:pgNum/>
    </w:r>
  </w:p>
  <w:p w:rsidR="002A323A" w:rsidRDefault="002A323A">
    <w:pPr>
      <w:widowControl w:val="0"/>
      <w:jc w:val="both"/>
      <w:rPr>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3A" w:rsidRDefault="002A323A">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3A" w:rsidRPr="009360C4" w:rsidRDefault="002A323A">
    <w:pPr>
      <w:pStyle w:val="Footer"/>
      <w:tabs>
        <w:tab w:val="clear" w:pos="4320"/>
        <w:tab w:val="clear" w:pos="8640"/>
        <w:tab w:val="left" w:pos="5040"/>
        <w:tab w:val="center" w:pos="6480"/>
      </w:tabs>
      <w:rPr>
        <w:rFonts w:ascii="Times New Roman" w:hAnsi="Times New Roman"/>
      </w:rPr>
    </w:pPr>
    <w:r>
      <w:rPr>
        <w:rFonts w:ascii="Times New Roman" w:hAnsi="Times New Roman"/>
      </w:rPr>
      <w:t>12/2015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673F35">
      <w:rPr>
        <w:rFonts w:ascii="Times New Roman" w:hAnsi="Times New Roman"/>
        <w:noProof/>
      </w:rPr>
      <w:t>2</w:t>
    </w:r>
    <w:r w:rsidRPr="009360C4">
      <w:rPr>
        <w:rFonts w:ascii="Times New Roman" w:hAnsi="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3A" w:rsidRPr="00622A35" w:rsidRDefault="005869DD" w:rsidP="00163742">
    <w:pPr>
      <w:pStyle w:val="Footer"/>
      <w:tabs>
        <w:tab w:val="clear" w:pos="4320"/>
        <w:tab w:val="clear" w:pos="8640"/>
        <w:tab w:val="center" w:pos="6480"/>
      </w:tabs>
      <w:rPr>
        <w:rFonts w:ascii="Times New Roman" w:hAnsi="Times New Roman"/>
      </w:rPr>
    </w:pPr>
    <w:r>
      <w:rPr>
        <w:rFonts w:ascii="Times New Roman" w:hAnsi="Times New Roman"/>
      </w:rPr>
      <w:t xml:space="preserve">12/2015     </w:t>
    </w:r>
    <w:r w:rsidR="002A323A">
      <w:rPr>
        <w:rFonts w:ascii="Times New Roman" w:hAnsi="Times New Roman"/>
      </w:rPr>
      <w:t xml:space="preserve">Counties </w:t>
    </w:r>
    <w:r w:rsidR="002A323A">
      <w:rPr>
        <w:rFonts w:ascii="Times New Roman" w:hAnsi="Times New Roman"/>
      </w:rPr>
      <w:tab/>
    </w:r>
    <w:r w:rsidR="002A323A" w:rsidRPr="00622A35">
      <w:rPr>
        <w:rFonts w:ascii="Times New Roman" w:hAnsi="Times New Roman"/>
      </w:rPr>
      <w:t>1-</w:t>
    </w:r>
    <w:r w:rsidR="002A323A" w:rsidRPr="00622A35">
      <w:rPr>
        <w:rStyle w:val="PageNumber"/>
        <w:rFonts w:ascii="Times New Roman" w:hAnsi="Times New Roman"/>
      </w:rPr>
      <w:fldChar w:fldCharType="begin"/>
    </w:r>
    <w:r w:rsidR="002A323A" w:rsidRPr="00622A35">
      <w:rPr>
        <w:rStyle w:val="PageNumber"/>
        <w:rFonts w:ascii="Times New Roman" w:hAnsi="Times New Roman"/>
      </w:rPr>
      <w:instrText xml:space="preserve"> PAGE </w:instrText>
    </w:r>
    <w:r w:rsidR="002A323A" w:rsidRPr="00622A35">
      <w:rPr>
        <w:rStyle w:val="PageNumber"/>
        <w:rFonts w:ascii="Times New Roman" w:hAnsi="Times New Roman"/>
      </w:rPr>
      <w:fldChar w:fldCharType="separate"/>
    </w:r>
    <w:r w:rsidR="00673F35">
      <w:rPr>
        <w:rStyle w:val="PageNumber"/>
        <w:rFonts w:ascii="Times New Roman" w:hAnsi="Times New Roman"/>
        <w:noProof/>
      </w:rPr>
      <w:t>1</w:t>
    </w:r>
    <w:r w:rsidR="002A323A" w:rsidRPr="00622A35">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3A" w:rsidRDefault="002A323A">
      <w:r>
        <w:separator/>
      </w:r>
    </w:p>
  </w:footnote>
  <w:footnote w:type="continuationSeparator" w:id="0">
    <w:p w:rsidR="002A323A" w:rsidRDefault="002A3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3A" w:rsidRDefault="002A323A">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28" w:type="dxa"/>
      <w:tblLook w:val="0000" w:firstRow="0" w:lastRow="0" w:firstColumn="0" w:lastColumn="0" w:noHBand="0" w:noVBand="0"/>
    </w:tblPr>
    <w:tblGrid>
      <w:gridCol w:w="1308"/>
      <w:gridCol w:w="480"/>
      <w:gridCol w:w="6840"/>
      <w:gridCol w:w="604"/>
      <w:gridCol w:w="461"/>
      <w:gridCol w:w="1335"/>
    </w:tblGrid>
    <w:tr w:rsidR="002A323A" w:rsidRPr="00622A35">
      <w:tc>
        <w:tcPr>
          <w:tcW w:w="1308" w:type="dxa"/>
          <w:tcBorders>
            <w:top w:val="single" w:sz="4" w:space="0" w:color="auto"/>
            <w:left w:val="single" w:sz="4" w:space="0" w:color="auto"/>
            <w:bottom w:val="single" w:sz="4" w:space="0" w:color="auto"/>
            <w:right w:val="single" w:sz="4" w:space="0" w:color="auto"/>
          </w:tcBorders>
        </w:tcPr>
        <w:p w:rsidR="002A323A" w:rsidRPr="00622A35" w:rsidRDefault="002A323A">
          <w:pPr>
            <w:pStyle w:val="Header"/>
            <w:jc w:val="center"/>
            <w:rPr>
              <w:rFonts w:ascii="Times New Roman" w:hAnsi="Times New Roman"/>
            </w:rPr>
          </w:pPr>
          <w:r w:rsidRPr="00622A35">
            <w:rPr>
              <w:rFonts w:ascii="Times New Roman" w:hAnsi="Times New Roman"/>
            </w:rPr>
            <w:t>Minn. Stat.</w:t>
          </w:r>
        </w:p>
        <w:p w:rsidR="002A323A" w:rsidRPr="00622A35" w:rsidRDefault="002A323A">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2A323A" w:rsidRPr="00622A35" w:rsidRDefault="002A323A">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2A323A" w:rsidRPr="00622A35" w:rsidRDefault="002A323A">
          <w:pPr>
            <w:pStyle w:val="Heading1"/>
            <w:rPr>
              <w:rFonts w:ascii="Times New Roman" w:hAnsi="Times New Roman"/>
              <w:sz w:val="20"/>
            </w:rPr>
          </w:pPr>
          <w:r w:rsidRPr="00622A35">
            <w:rPr>
              <w:rFonts w:ascii="Times New Roman" w:hAnsi="Times New Roman"/>
              <w:sz w:val="20"/>
            </w:rPr>
            <w:t>DEPOSITORIES OF PUBLIC FUNDS AND</w:t>
          </w:r>
        </w:p>
        <w:p w:rsidR="002A323A" w:rsidRPr="00622A35" w:rsidRDefault="002A323A">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2A323A" w:rsidRPr="00622A35" w:rsidRDefault="002A323A">
          <w:pPr>
            <w:pStyle w:val="Header"/>
            <w:rPr>
              <w:rFonts w:ascii="Times New Roman" w:hAnsi="Times New Roman"/>
            </w:rPr>
          </w:pPr>
        </w:p>
        <w:p w:rsidR="002A323A" w:rsidRPr="00622A35" w:rsidRDefault="002A323A">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2A323A" w:rsidRPr="00622A35" w:rsidRDefault="002A323A">
          <w:pPr>
            <w:pStyle w:val="Header"/>
            <w:rPr>
              <w:rFonts w:ascii="Times New Roman" w:hAnsi="Times New Roman"/>
            </w:rPr>
          </w:pPr>
        </w:p>
        <w:p w:rsidR="002A323A" w:rsidRPr="00622A35" w:rsidRDefault="002A323A">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rsidR="002A323A" w:rsidRPr="00622A35" w:rsidRDefault="002A323A">
          <w:pPr>
            <w:pStyle w:val="Header"/>
            <w:jc w:val="center"/>
            <w:rPr>
              <w:rFonts w:ascii="Times New Roman" w:hAnsi="Times New Roman"/>
            </w:rPr>
          </w:pPr>
          <w:r w:rsidRPr="00622A35">
            <w:rPr>
              <w:rFonts w:ascii="Times New Roman" w:hAnsi="Times New Roman"/>
            </w:rPr>
            <w:t>Workpaper</w:t>
          </w:r>
        </w:p>
        <w:p w:rsidR="002A323A" w:rsidRPr="00622A35" w:rsidRDefault="002A323A">
          <w:pPr>
            <w:pStyle w:val="Header"/>
            <w:jc w:val="center"/>
            <w:rPr>
              <w:rFonts w:ascii="Times New Roman" w:hAnsi="Times New Roman"/>
            </w:rPr>
          </w:pPr>
          <w:r w:rsidRPr="00622A35">
            <w:rPr>
              <w:rFonts w:ascii="Times New Roman" w:hAnsi="Times New Roman"/>
            </w:rPr>
            <w:t>Reference</w:t>
          </w:r>
        </w:p>
      </w:tc>
    </w:tr>
  </w:tbl>
  <w:p w:rsidR="002A323A" w:rsidRDefault="002A323A">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B004F"/>
    <w:rsid w:val="000B48C1"/>
    <w:rsid w:val="000C2D1F"/>
    <w:rsid w:val="000D1E96"/>
    <w:rsid w:val="000D2CD9"/>
    <w:rsid w:val="00100980"/>
    <w:rsid w:val="0012591B"/>
    <w:rsid w:val="00163742"/>
    <w:rsid w:val="00166C1C"/>
    <w:rsid w:val="00166EEE"/>
    <w:rsid w:val="00182760"/>
    <w:rsid w:val="001931A9"/>
    <w:rsid w:val="001C3C52"/>
    <w:rsid w:val="001D2CDC"/>
    <w:rsid w:val="001D5A98"/>
    <w:rsid w:val="001E209C"/>
    <w:rsid w:val="001F06B1"/>
    <w:rsid w:val="001F73E4"/>
    <w:rsid w:val="00220565"/>
    <w:rsid w:val="002662F8"/>
    <w:rsid w:val="00291424"/>
    <w:rsid w:val="002A323A"/>
    <w:rsid w:val="002A7A67"/>
    <w:rsid w:val="00317C26"/>
    <w:rsid w:val="00352C37"/>
    <w:rsid w:val="00380B63"/>
    <w:rsid w:val="00391288"/>
    <w:rsid w:val="003E0C1A"/>
    <w:rsid w:val="003F2A85"/>
    <w:rsid w:val="00403F2A"/>
    <w:rsid w:val="00405448"/>
    <w:rsid w:val="004108A9"/>
    <w:rsid w:val="00415F30"/>
    <w:rsid w:val="00420D2C"/>
    <w:rsid w:val="004329F3"/>
    <w:rsid w:val="004457AC"/>
    <w:rsid w:val="00475399"/>
    <w:rsid w:val="004878AB"/>
    <w:rsid w:val="00496206"/>
    <w:rsid w:val="004C5E3B"/>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461A3"/>
    <w:rsid w:val="006669BC"/>
    <w:rsid w:val="00673F35"/>
    <w:rsid w:val="006C1BC8"/>
    <w:rsid w:val="006D55D2"/>
    <w:rsid w:val="006F7FDC"/>
    <w:rsid w:val="007074CA"/>
    <w:rsid w:val="00714857"/>
    <w:rsid w:val="00736BC4"/>
    <w:rsid w:val="0074729F"/>
    <w:rsid w:val="00775CC5"/>
    <w:rsid w:val="00784F5A"/>
    <w:rsid w:val="007A55CC"/>
    <w:rsid w:val="007D5164"/>
    <w:rsid w:val="007E1CB1"/>
    <w:rsid w:val="00814AB5"/>
    <w:rsid w:val="00827C87"/>
    <w:rsid w:val="00836B56"/>
    <w:rsid w:val="00863F4C"/>
    <w:rsid w:val="0087422B"/>
    <w:rsid w:val="008B7CE6"/>
    <w:rsid w:val="008C1B7C"/>
    <w:rsid w:val="00901E8D"/>
    <w:rsid w:val="00917392"/>
    <w:rsid w:val="00930371"/>
    <w:rsid w:val="009360C4"/>
    <w:rsid w:val="009B5D80"/>
    <w:rsid w:val="009B6BFF"/>
    <w:rsid w:val="009E2F61"/>
    <w:rsid w:val="00A033A6"/>
    <w:rsid w:val="00A26150"/>
    <w:rsid w:val="00A31712"/>
    <w:rsid w:val="00A31CDB"/>
    <w:rsid w:val="00A3572E"/>
    <w:rsid w:val="00A41988"/>
    <w:rsid w:val="00A4461C"/>
    <w:rsid w:val="00A669D8"/>
    <w:rsid w:val="00A83C37"/>
    <w:rsid w:val="00A90AF5"/>
    <w:rsid w:val="00A92FF6"/>
    <w:rsid w:val="00AD4095"/>
    <w:rsid w:val="00AE452A"/>
    <w:rsid w:val="00B01BFA"/>
    <w:rsid w:val="00B267D0"/>
    <w:rsid w:val="00B440EA"/>
    <w:rsid w:val="00B51AA9"/>
    <w:rsid w:val="00B61C2C"/>
    <w:rsid w:val="00B773DE"/>
    <w:rsid w:val="00BB6CFC"/>
    <w:rsid w:val="00BC3D5E"/>
    <w:rsid w:val="00BD04BD"/>
    <w:rsid w:val="00BE224B"/>
    <w:rsid w:val="00C2354C"/>
    <w:rsid w:val="00C74C6C"/>
    <w:rsid w:val="00C7659F"/>
    <w:rsid w:val="00C846C2"/>
    <w:rsid w:val="00C93795"/>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7447D"/>
    <w:rsid w:val="00F762E1"/>
    <w:rsid w:val="00F91FFE"/>
    <w:rsid w:val="00F939B4"/>
    <w:rsid w:val="00FA1C8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9457"/>
    <o:shapelayout v:ext="edit">
      <o:idmap v:ext="edit" data="1"/>
    </o:shapelayout>
  </w:shapeDefaults>
  <w:decimalSymbol w:val="."/>
  <w:listSeparator w:val=","/>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2998</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Mark Kerr</cp:lastModifiedBy>
  <cp:revision>10</cp:revision>
  <cp:lastPrinted>2013-10-25T22:01:00Z</cp:lastPrinted>
  <dcterms:created xsi:type="dcterms:W3CDTF">2015-08-20T17:14:00Z</dcterms:created>
  <dcterms:modified xsi:type="dcterms:W3CDTF">2015-12-29T21:10:00Z</dcterms:modified>
</cp:coreProperties>
</file>