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46702">
      <w:pPr>
        <w:jc w:val="center"/>
      </w:pPr>
      <w:r>
        <w:rPr>
          <w:b/>
          <w:bCs/>
        </w:rPr>
        <w:t>POLITICAL SUBDIVISION</w:t>
      </w:r>
      <w:r w:rsidR="000C534C">
        <w:rPr>
          <w:b/>
          <w:bCs/>
        </w:rPr>
        <w:t xml:space="preserve"> 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046702">
        <w:t>Political Subdivision</w:t>
      </w:r>
      <w:r>
        <w:t xml:space="preserve"> Miscellaneous Provisions” must be completed by auditors in the course of each audit of a </w:t>
      </w:r>
      <w:r w:rsidR="00046702">
        <w:t>political subdivision</w:t>
      </w:r>
      <w:r>
        <w:t xml:space="preserve">.  It contains provisions that do not fit squarely into </w:t>
      </w:r>
      <w:r w:rsidR="00DA215D">
        <w:t>the other checklists</w:t>
      </w:r>
      <w:r>
        <w:t>.</w:t>
      </w:r>
    </w:p>
    <w:p w:rsidR="000C534C" w:rsidRDefault="000C534C">
      <w:pPr>
        <w:widowControl w:val="0"/>
        <w:spacing w:line="0" w:lineRule="atLeast"/>
      </w:pPr>
    </w:p>
    <w:p w:rsidR="0001468C" w:rsidRDefault="0001468C">
      <w:pPr>
        <w:widowControl w:val="0"/>
        <w:spacing w:line="0" w:lineRule="atLeast"/>
      </w:pPr>
    </w:p>
    <w:p w:rsidR="0082410E" w:rsidRDefault="0082410E">
      <w:pPr>
        <w:widowControl w:val="0"/>
        <w:spacing w:line="0" w:lineRule="atLeast"/>
      </w:pPr>
    </w:p>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Pr="0082410E" w:rsidRDefault="0082410E" w:rsidP="0082410E"/>
    <w:p w:rsidR="0082410E" w:rsidRDefault="0082410E" w:rsidP="0082410E"/>
    <w:p w:rsidR="004F22D0" w:rsidRPr="0082410E" w:rsidRDefault="004F22D0" w:rsidP="0082410E">
      <w:pPr>
        <w:sectPr w:rsidR="004F22D0" w:rsidRPr="0082410E" w:rsidSect="006D7501">
          <w:footerReference w:type="default" r:id="rId7"/>
          <w:pgSz w:w="12240" w:h="15840" w:code="1"/>
          <w:pgMar w:top="1080" w:right="720" w:bottom="720" w:left="720" w:header="720" w:footer="720" w:gutter="0"/>
          <w:pgNumType w:start="0"/>
          <w:cols w:space="720"/>
          <w:titlePg/>
          <w:docGrid w:linePitch="326"/>
        </w:sectPr>
      </w:pPr>
    </w:p>
    <w:p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26545A" w:rsidRPr="000E1CD7" w:rsidTr="005515BA">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rsidR="0026545A" w:rsidRPr="000E1CD7" w:rsidRDefault="0026545A" w:rsidP="0026545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bookmarkStart w:id="1" w:name="_GoBack"/>
            <w:bookmarkEnd w:id="1"/>
            <w:r>
              <w:rPr>
                <w:b/>
                <w:sz w:val="20"/>
                <w:szCs w:val="20"/>
              </w:rPr>
              <w:t>Other Political Subdivisions</w:t>
            </w:r>
            <w:r w:rsidRPr="000E1CD7">
              <w:rPr>
                <w:b/>
                <w:sz w:val="20"/>
                <w:szCs w:val="20"/>
              </w:rPr>
              <w:t xml:space="preserve"> </w:t>
            </w:r>
            <w:r>
              <w:rPr>
                <w:b/>
                <w:sz w:val="20"/>
                <w:szCs w:val="20"/>
              </w:rPr>
              <w:t>Miscellaneous</w:t>
            </w:r>
          </w:p>
          <w:p w:rsidR="0026545A" w:rsidRPr="000E1CD7" w:rsidRDefault="0026545A"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place">
              <w:smartTag w:uri="urn:schemas-microsoft-com:office:smarttags" w:element="City">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C74761" w:rsidRDefault="00D63907">
      <w:r>
        <w:br w:type="page"/>
      </w:r>
    </w:p>
    <w:p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Pr="000E1CD7">
              <w:rPr>
                <w:sz w:val="20"/>
                <w:szCs w:val="20"/>
              </w:rPr>
              <w:t>,</w:t>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9</w:t>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7B148C">
              <w:rPr>
                <w:sz w:val="20"/>
                <w:szCs w:val="20"/>
              </w:rPr>
              <w:t xml:space="preserve"> or elected officials</w:t>
            </w:r>
            <w:r w:rsidRPr="000E1CD7">
              <w:rPr>
                <w:sz w:val="20"/>
                <w:szCs w:val="20"/>
              </w:rPr>
              <w:t xml:space="preserve">.)  </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 xml:space="preserve">Did the salary and the value of all other forms of compensation of each employee not exceed 110 percent of the salary of the governor increased by the increase, if any, in the Consumer Price Index as described in Minn. Stat. § </w:t>
            </w:r>
            <w:r w:rsidR="004A3903" w:rsidRPr="002E0087">
              <w:rPr>
                <w:sz w:val="20"/>
                <w:szCs w:val="20"/>
              </w:rPr>
              <w:t>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004A3903" w:rsidRPr="002E0087">
              <w:rPr>
                <w:sz w:val="20"/>
                <w:szCs w:val="20"/>
              </w:rPr>
              <w:t>, subd. 9</w:t>
            </w:r>
            <w:r w:rsidR="00854B48">
              <w:rPr>
                <w:sz w:val="20"/>
                <w:szCs w:val="20"/>
              </w:rPr>
              <w:t xml:space="preserve"> (</w:t>
            </w:r>
            <w:r w:rsidR="004A3903" w:rsidRPr="002E0087">
              <w:rPr>
                <w:sz w:val="20"/>
                <w:szCs w:val="20"/>
              </w:rPr>
              <w:t>b</w:t>
            </w:r>
            <w:r w:rsidR="00854B48">
              <w:rPr>
                <w:sz w:val="20"/>
                <w:szCs w:val="20"/>
              </w:rPr>
              <w:t>)</w:t>
            </w:r>
            <w:r w:rsidR="004A3903" w:rsidRPr="002E0087">
              <w:rPr>
                <w:sz w:val="20"/>
                <w:szCs w:val="20"/>
              </w:rPr>
              <w:t>? [This amount was</w:t>
            </w:r>
            <w:r w:rsidRPr="002E0087">
              <w:rPr>
                <w:sz w:val="20"/>
                <w:szCs w:val="20"/>
              </w:rPr>
              <w:t xml:space="preserve"> </w:t>
            </w:r>
            <w:r w:rsidR="00733F66">
              <w:rPr>
                <w:sz w:val="20"/>
                <w:szCs w:val="20"/>
              </w:rPr>
              <w:t>$1</w:t>
            </w:r>
            <w:r w:rsidR="00D86C93">
              <w:rPr>
                <w:sz w:val="20"/>
                <w:szCs w:val="20"/>
              </w:rPr>
              <w:t>78,782</w:t>
            </w:r>
            <w:r w:rsidR="00733F66">
              <w:rPr>
                <w:sz w:val="20"/>
                <w:szCs w:val="20"/>
              </w:rPr>
              <w:t xml:space="preserve"> for 20</w:t>
            </w:r>
            <w:r w:rsidR="00D86C93">
              <w:rPr>
                <w:sz w:val="20"/>
                <w:szCs w:val="20"/>
              </w:rPr>
              <w:t>20</w:t>
            </w:r>
            <w:r w:rsidR="003779A6">
              <w:rPr>
                <w:sz w:val="20"/>
                <w:szCs w:val="20"/>
              </w:rPr>
              <w:t>, $1</w:t>
            </w:r>
            <w:r w:rsidR="00D86C93">
              <w:rPr>
                <w:sz w:val="20"/>
                <w:szCs w:val="20"/>
              </w:rPr>
              <w:t>80,927</w:t>
            </w:r>
            <w:r w:rsidR="003779A6">
              <w:rPr>
                <w:sz w:val="20"/>
                <w:szCs w:val="20"/>
              </w:rPr>
              <w:t xml:space="preserve"> for 20</w:t>
            </w:r>
            <w:r w:rsidR="00D86C93">
              <w:rPr>
                <w:sz w:val="20"/>
                <w:szCs w:val="20"/>
              </w:rPr>
              <w:t>21</w:t>
            </w:r>
            <w:r w:rsidR="000A2861">
              <w:rPr>
                <w:sz w:val="20"/>
                <w:szCs w:val="20"/>
              </w:rPr>
              <w:t>, and $192,144 for 2022</w:t>
            </w:r>
            <w:r w:rsidR="00BA0472" w:rsidRPr="002E0087">
              <w:rPr>
                <w:sz w:val="20"/>
                <w:szCs w:val="20"/>
              </w:rPr>
              <w:t>.</w:t>
            </w:r>
            <w:r w:rsidRPr="002E0087">
              <w:rPr>
                <w:sz w:val="20"/>
                <w:szCs w:val="20"/>
              </w:rPr>
              <w:t xml:space="preserve">]; </w:t>
            </w:r>
            <w:r w:rsidRPr="002E0087">
              <w:rPr>
                <w:sz w:val="20"/>
                <w:szCs w:val="20"/>
                <w:u w:val="single"/>
              </w:rPr>
              <w:t>or</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entity obtained an increase in the limit from the Commissioner of </w:t>
            </w:r>
            <w:r w:rsidR="00E2490D">
              <w:rPr>
                <w:sz w:val="20"/>
                <w:szCs w:val="20"/>
              </w:rPr>
              <w:t>Management &amp; Budget</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val="restart"/>
            <w:tcBorders>
              <w:top w:val="single" w:sz="4" w:space="0" w:color="auto"/>
              <w:left w:val="single" w:sz="4" w:space="0" w:color="auto"/>
              <w:right w:val="single" w:sz="4" w:space="0" w:color="auto"/>
            </w:tcBorders>
          </w:tcPr>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tcBorders>
              <w:left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vMerge/>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0E1CD7" w:rsidRPr="000E1CD7" w:rsidRDefault="001764BD"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left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r w:rsidR="000E1CD7" w:rsidRPr="000E1CD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Header"/>
              <w:rPr>
                <w:rFonts w:ascii="Times New Roman" w:hAnsi="Times New Roman"/>
              </w:rPr>
            </w:pPr>
          </w:p>
        </w:tc>
      </w:tr>
    </w:tbl>
    <w:p w:rsidR="00D63907" w:rsidRDefault="00F209DA" w:rsidP="00F209DA">
      <w:pPr>
        <w:tabs>
          <w:tab w:val="left" w:pos="2160"/>
        </w:tabs>
      </w:pPr>
      <w:r>
        <w:tab/>
      </w:r>
      <w:r w:rsidR="00D63907">
        <w:br w:type="page"/>
      </w:r>
    </w:p>
    <w:p w:rsidR="00F209DA" w:rsidRPr="00D63907" w:rsidRDefault="00F209DA" w:rsidP="00F209DA">
      <w:pPr>
        <w:tabs>
          <w:tab w:val="left" w:pos="2160"/>
        </w:tabs>
        <w:rPr>
          <w:sz w:val="20"/>
          <w:szCs w:val="20"/>
        </w:rPr>
      </w:pPr>
    </w:p>
    <w:tbl>
      <w:tblPr>
        <w:tblW w:w="10890" w:type="dxa"/>
        <w:tblInd w:w="108" w:type="dxa"/>
        <w:tblLayout w:type="fixed"/>
        <w:tblLook w:val="0000" w:firstRow="0" w:lastRow="0" w:firstColumn="0" w:lastColumn="0" w:noHBand="0" w:noVBand="0"/>
      </w:tblPr>
      <w:tblGrid>
        <w:gridCol w:w="1297"/>
        <w:gridCol w:w="491"/>
        <w:gridCol w:w="6852"/>
        <w:gridCol w:w="610"/>
        <w:gridCol w:w="501"/>
        <w:gridCol w:w="1139"/>
      </w:tblGrid>
      <w:tr w:rsidR="00D63907" w:rsidRPr="000E1CD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jc w:val="center"/>
              <w:rPr>
                <w:rFonts w:ascii="Times New Roman" w:hAnsi="Times New Roman"/>
              </w:rPr>
            </w:pPr>
            <w:r>
              <w:rPr>
                <w:rFonts w:ascii="Times New Roman" w:hAnsi="Times New Roman"/>
              </w:rPr>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D63907" w:rsidRPr="000E1CD7" w:rsidRDefault="00A82564" w:rsidP="00C650CD">
            <w:pPr>
              <w:pStyle w:val="Header"/>
              <w:rPr>
                <w:rFonts w:ascii="Times New Roman" w:hAnsi="Times New Roman"/>
              </w:rPr>
            </w:pPr>
            <w:r>
              <w:rPr>
                <w:rFonts w:ascii="Times New Roman" w:hAnsi="Times New Roman"/>
              </w:rPr>
              <w:t>I</w:t>
            </w:r>
            <w:r w:rsidR="00D63907">
              <w:rPr>
                <w:rFonts w:ascii="Times New Roman" w:hAnsi="Times New Roman"/>
              </w:rPr>
              <w:t>.</w:t>
            </w:r>
          </w:p>
        </w:tc>
        <w:tc>
          <w:tcPr>
            <w:tcW w:w="6852" w:type="dxa"/>
            <w:tcBorders>
              <w:top w:val="single" w:sz="4" w:space="0" w:color="auto"/>
              <w:bottom w:val="single" w:sz="4" w:space="0" w:color="auto"/>
              <w:right w:val="single" w:sz="4" w:space="0" w:color="auto"/>
            </w:tcBorders>
          </w:tcPr>
          <w:p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D63907" w:rsidRPr="000E1CD7" w:rsidRDefault="00D63907" w:rsidP="00C650CD">
            <w:pPr>
              <w:pStyle w:val="Header"/>
              <w:rPr>
                <w:rFonts w:ascii="Times New Roman" w:hAnsi="Times New Roman"/>
              </w:rPr>
            </w:pPr>
          </w:p>
        </w:tc>
      </w:tr>
    </w:tbl>
    <w:p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rsidTr="009227A1">
        <w:trPr>
          <w:cantSplit/>
        </w:trPr>
        <w:tc>
          <w:tcPr>
            <w:tcW w:w="10890"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r w:rsidR="008033D9" w:rsidRPr="008033D9" w:rsidTr="009227A1">
        <w:trPr>
          <w:cantSplit/>
        </w:trPr>
        <w:tc>
          <w:tcPr>
            <w:tcW w:w="10890"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5C" w:rsidRDefault="00866B5C" w:rsidP="000C534C">
      <w:pPr>
        <w:pStyle w:val="Header"/>
      </w:pPr>
      <w:r>
        <w:separator/>
      </w:r>
    </w:p>
  </w:endnote>
  <w:endnote w:type="continuationSeparator" w:id="0">
    <w:p w:rsidR="00866B5C" w:rsidRDefault="00866B5C"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D86C93" w:rsidP="0001468C">
    <w:pPr>
      <w:pStyle w:val="Footer"/>
      <w:tabs>
        <w:tab w:val="clear" w:pos="4320"/>
        <w:tab w:val="center" w:pos="5040"/>
      </w:tabs>
      <w:rPr>
        <w:rFonts w:ascii="Times New Roman" w:hAnsi="Times New Roman"/>
      </w:rPr>
    </w:pPr>
    <w:r>
      <w:rPr>
        <w:rFonts w:ascii="Times New Roman" w:hAnsi="Times New Roman"/>
      </w:rPr>
      <w:t>0</w:t>
    </w:r>
    <w:r w:rsidR="007B148C">
      <w:rPr>
        <w:rFonts w:ascii="Times New Roman" w:hAnsi="Times New Roman"/>
      </w:rPr>
      <w:t>2</w:t>
    </w:r>
    <w:r w:rsidR="00073A44">
      <w:rPr>
        <w:rFonts w:ascii="Times New Roman" w:hAnsi="Times New Roman"/>
      </w:rPr>
      <w:t>/20</w:t>
    </w:r>
    <w:r>
      <w:rPr>
        <w:rFonts w:ascii="Times New Roman" w:hAnsi="Times New Roman"/>
      </w:rPr>
      <w:t>2</w:t>
    </w:r>
    <w:r w:rsidR="000A2861">
      <w:rPr>
        <w:rFonts w:ascii="Times New Roman" w:hAnsi="Times New Roman"/>
      </w:rPr>
      <w:t>2</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6545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5C" w:rsidRDefault="00866B5C" w:rsidP="000C534C">
      <w:pPr>
        <w:pStyle w:val="Header"/>
      </w:pPr>
      <w:r>
        <w:separator/>
      </w:r>
    </w:p>
  </w:footnote>
  <w:footnote w:type="continuationSeparator" w:id="0">
    <w:p w:rsidR="00866B5C" w:rsidRDefault="00866B5C"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82410E">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2523"/>
    <w:rsid w:val="00073A44"/>
    <w:rsid w:val="000A2861"/>
    <w:rsid w:val="000C534C"/>
    <w:rsid w:val="000D221B"/>
    <w:rsid w:val="000E1CD7"/>
    <w:rsid w:val="000F3888"/>
    <w:rsid w:val="000F7B68"/>
    <w:rsid w:val="00102546"/>
    <w:rsid w:val="00161580"/>
    <w:rsid w:val="001764BD"/>
    <w:rsid w:val="001A1318"/>
    <w:rsid w:val="001A1365"/>
    <w:rsid w:val="001E21A6"/>
    <w:rsid w:val="00207DEB"/>
    <w:rsid w:val="00217D75"/>
    <w:rsid w:val="0026545A"/>
    <w:rsid w:val="00281487"/>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5240D"/>
    <w:rsid w:val="00A82564"/>
    <w:rsid w:val="00AB568A"/>
    <w:rsid w:val="00AD66E0"/>
    <w:rsid w:val="00AE1ADA"/>
    <w:rsid w:val="00B27531"/>
    <w:rsid w:val="00B46098"/>
    <w:rsid w:val="00B52DAF"/>
    <w:rsid w:val="00B82FF6"/>
    <w:rsid w:val="00B951E9"/>
    <w:rsid w:val="00BA0472"/>
    <w:rsid w:val="00BF16C3"/>
    <w:rsid w:val="00C03847"/>
    <w:rsid w:val="00C3081C"/>
    <w:rsid w:val="00C424D6"/>
    <w:rsid w:val="00C52AF2"/>
    <w:rsid w:val="00C626EB"/>
    <w:rsid w:val="00C650CD"/>
    <w:rsid w:val="00C74761"/>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A3FC39"/>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7A83-AF3B-4FAE-A66D-CE455A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862</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5</cp:revision>
  <cp:lastPrinted>2021-02-23T21:27:00Z</cp:lastPrinted>
  <dcterms:created xsi:type="dcterms:W3CDTF">2021-02-21T03:57:00Z</dcterms:created>
  <dcterms:modified xsi:type="dcterms:W3CDTF">2022-02-05T02:33:00Z</dcterms:modified>
</cp:coreProperties>
</file>